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D4" w:rsidRDefault="0000206B" w:rsidP="00160434">
      <w:pPr>
        <w:jc w:val="right"/>
        <w:outlineLvl w:val="0"/>
        <w:rPr>
          <w:spacing w:val="-20"/>
          <w:sz w:val="44"/>
          <w:szCs w:val="44"/>
        </w:rPr>
      </w:pPr>
      <w:bookmarkStart w:id="0" w:name="_Toc397079424"/>
      <w:r w:rsidRPr="0000206B">
        <w:rPr>
          <w:b/>
          <w:bCs/>
          <w:spacing w:val="-20"/>
          <w:sz w:val="44"/>
          <w:szCs w:val="44"/>
        </w:rPr>
        <w:t xml:space="preserve">Assessment: </w:t>
      </w:r>
      <w:r w:rsidRPr="0000206B">
        <w:rPr>
          <w:spacing w:val="-20"/>
          <w:sz w:val="44"/>
          <w:szCs w:val="44"/>
        </w:rPr>
        <w:t>Client Sufficiency Matrix Tool</w:t>
      </w:r>
      <w:bookmarkEnd w:id="0"/>
    </w:p>
    <w:p w:rsidR="00160434" w:rsidRPr="00160434" w:rsidRDefault="00160434" w:rsidP="00160434">
      <w:pPr>
        <w:jc w:val="right"/>
        <w:outlineLvl w:val="0"/>
        <w:rPr>
          <w:spacing w:val="-20"/>
          <w:sz w:val="8"/>
          <w:szCs w:val="8"/>
        </w:rPr>
      </w:pPr>
    </w:p>
    <w:tbl>
      <w:tblPr>
        <w:tblW w:w="5050" w:type="pct"/>
        <w:tblInd w:w="-10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0"/>
        <w:gridCol w:w="1261"/>
        <w:gridCol w:w="131"/>
        <w:gridCol w:w="1586"/>
        <w:gridCol w:w="83"/>
        <w:gridCol w:w="1634"/>
        <w:gridCol w:w="257"/>
        <w:gridCol w:w="1462"/>
        <w:gridCol w:w="159"/>
        <w:gridCol w:w="1564"/>
        <w:gridCol w:w="146"/>
        <w:gridCol w:w="1710"/>
        <w:gridCol w:w="805"/>
      </w:tblGrid>
      <w:tr w:rsidR="0021678A" w:rsidRPr="0000206B" w:rsidTr="0021678A">
        <w:trPr>
          <w:gridBefore w:val="1"/>
          <w:wBefore w:w="50" w:type="pct"/>
        </w:trPr>
        <w:tc>
          <w:tcPr>
            <w:tcW w:w="638" w:type="pct"/>
            <w:gridSpan w:val="2"/>
            <w:vMerge w:val="restart"/>
            <w:tcBorders>
              <w:top w:val="single" w:sz="12" w:space="0" w:color="000000"/>
              <w:bottom w:val="double" w:sz="4" w:space="0" w:color="auto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iCs/>
                <w:sz w:val="16"/>
                <w:szCs w:val="16"/>
              </w:rPr>
            </w:pPr>
            <w:r w:rsidRPr="0000206B">
              <w:rPr>
                <w:rFonts w:eastAsia="SimSun" w:cs="Times New Roman"/>
                <w:b/>
                <w:bCs/>
                <w:iCs/>
                <w:sz w:val="22"/>
                <w:szCs w:val="28"/>
              </w:rPr>
              <w:t>Domain</w:t>
            </w:r>
          </w:p>
        </w:tc>
        <w:tc>
          <w:tcPr>
            <w:tcW w:w="765" w:type="pct"/>
            <w:gridSpan w:val="2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</w:p>
        </w:tc>
        <w:tc>
          <w:tcPr>
            <w:tcW w:w="867" w:type="pct"/>
            <w:gridSpan w:val="2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</w:p>
        </w:tc>
        <w:tc>
          <w:tcPr>
            <w:tcW w:w="1527" w:type="pct"/>
            <w:gridSpan w:val="4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</w:p>
        </w:tc>
        <w:tc>
          <w:tcPr>
            <w:tcW w:w="784" w:type="pct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</w:p>
        </w:tc>
        <w:tc>
          <w:tcPr>
            <w:tcW w:w="370" w:type="pct"/>
            <w:vMerge w:val="restart"/>
            <w:tcBorders>
              <w:top w:val="single" w:sz="12" w:space="0" w:color="000000"/>
              <w:bottom w:val="double" w:sz="4" w:space="0" w:color="auto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i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iCs/>
                <w:sz w:val="22"/>
                <w:szCs w:val="28"/>
              </w:rPr>
              <w:t>Client Score</w:t>
            </w:r>
          </w:p>
        </w:tc>
      </w:tr>
      <w:tr w:rsidR="0021678A" w:rsidRPr="0000206B" w:rsidTr="0021678A">
        <w:trPr>
          <w:gridBefore w:val="1"/>
          <w:wBefore w:w="50" w:type="pct"/>
        </w:trPr>
        <w:tc>
          <w:tcPr>
            <w:tcW w:w="638" w:type="pct"/>
            <w:gridSpan w:val="2"/>
            <w:vMerge/>
            <w:tcBorders>
              <w:bottom w:val="double" w:sz="4" w:space="0" w:color="auto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spacing w:before="60" w:after="60"/>
              <w:outlineLvl w:val="3"/>
              <w:rPr>
                <w:rFonts w:eastAsia="SimSun" w:cs="Times New Roman"/>
                <w:sz w:val="22"/>
              </w:rPr>
            </w:pPr>
          </w:p>
        </w:tc>
        <w:tc>
          <w:tcPr>
            <w:tcW w:w="765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867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743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784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784" w:type="pct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370" w:type="pct"/>
            <w:vMerge/>
            <w:tcBorders>
              <w:bottom w:val="double" w:sz="4" w:space="0" w:color="auto"/>
            </w:tcBorders>
            <w:shd w:val="clear" w:color="auto" w:fill="4C0000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b/>
                <w:bCs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top w:val="double" w:sz="4" w:space="0" w:color="auto"/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Income</w:t>
            </w:r>
          </w:p>
        </w:tc>
        <w:tc>
          <w:tcPr>
            <w:tcW w:w="765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No income.</w:t>
            </w:r>
          </w:p>
        </w:tc>
        <w:tc>
          <w:tcPr>
            <w:tcW w:w="867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Inadequate income and/or spontaneous or inappropriate spending.</w:t>
            </w:r>
          </w:p>
        </w:tc>
        <w:tc>
          <w:tcPr>
            <w:tcW w:w="743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Can meet basic needs with subsidy; appropriate spending.</w:t>
            </w:r>
          </w:p>
        </w:tc>
        <w:tc>
          <w:tcPr>
            <w:tcW w:w="784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Can meet basic needs and manage debt without assistance.</w:t>
            </w:r>
          </w:p>
        </w:tc>
        <w:tc>
          <w:tcPr>
            <w:tcW w:w="784" w:type="pct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Income is sufficient, well managed; has discretionary income and is able to save.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Employment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No job.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Temporary, part-time or seasonal; inadequate pay, no benefits.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Employed full time; inadequate pay; few or no benefits.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Employed full time with adequate pay and benefits.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Maintains permanent employment with adequate income and benefits.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Housing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Homeless or threatened with eviction.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In transitional, temporary or substandard housing; and/or current rent/mortgage payment is unaffordable (over 30% of income).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In stable housing that is safe, but only marginally adequate.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Household is in safe, adequate subsidized housing.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Household is in safe, adequate, unsubsidized housing.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Food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No food or means to prepare it.  Relies to a significant degree on other sources of free or low-cost food.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Household is on food stamps.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Can meet basic food needs, but requires occasional assistance.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Can meet basic food needs without assistance.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Can choose to purchase any food household desires.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Childcare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Needs childcare, but none is available/ accessible and/or child is not eligible.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Childcare is unreliable or unaffordable; inadequate supervision is a problem for childcare that is available.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Affordable subsidized childcare is available, but limited.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Reliable, affordable childcare is available; no need for subsidies.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Able to select quality childcare of choice.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Children’s Education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One or more eligible children not enrolled in school.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One or more eligible children enrolled in school, but not attending classes.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Enrolled in school, but one or more children only occasionally attending classes.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Enrolled in school and attending classes most of the time.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All eligible children enrolled and attending on a regular basis.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Adult Education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Literacy problems and/or no high school diploma/GED are serious barriers to employment.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Enrolled in literacy and/or GED program and/or has sufficient command of English to where language is not a barrier to employment.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Has high school diploma/GED.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Needs additional education/training to improve employment situation and/or to resolve literacy problems to where they are able to function effectively in society.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Has completed education/training needed to become employable.  No literacy problems.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21678A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Legal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Current outstanding tickets or warrants.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Current charges/trial pending, noncompliance with probation/parole.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Fully compliant with probation/parole terms.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Has successfully completed probation/parole within past 12 months, no new charges filed.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 xml:space="preserve">No active criminal </w:t>
            </w:r>
            <w:r w:rsidR="00EE344E">
              <w:rPr>
                <w:rFonts w:eastAsia="SimSun" w:cs="Times New Roman"/>
                <w:sz w:val="18"/>
                <w:szCs w:val="18"/>
              </w:rPr>
              <w:t>justice involvement in more than</w:t>
            </w:r>
            <w:r w:rsidRPr="0000206B">
              <w:rPr>
                <w:rFonts w:eastAsia="SimSun" w:cs="Times New Roman"/>
                <w:sz w:val="18"/>
                <w:szCs w:val="18"/>
              </w:rPr>
              <w:t xml:space="preserve"> 12 months and/or no felony criminal history.</w:t>
            </w:r>
          </w:p>
        </w:tc>
        <w:tc>
          <w:tcPr>
            <w:tcW w:w="370" w:type="pct"/>
            <w:tcBorders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00206B" w:rsidTr="00F4027F">
        <w:trPr>
          <w:gridBefore w:val="1"/>
          <w:wBefore w:w="50" w:type="pct"/>
          <w:trHeight w:val="144"/>
        </w:trPr>
        <w:tc>
          <w:tcPr>
            <w:tcW w:w="638" w:type="pct"/>
            <w:gridSpan w:val="2"/>
            <w:tcBorders>
              <w:bottom w:val="single" w:sz="12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00206B" w:rsidRPr="0000206B" w:rsidRDefault="0000206B" w:rsidP="0000206B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00206B">
              <w:rPr>
                <w:rFonts w:eastAsia="SimSun" w:cs="Times New Roman"/>
                <w:b/>
                <w:bCs/>
                <w:sz w:val="22"/>
                <w:szCs w:val="28"/>
              </w:rPr>
              <w:t>Health Care</w:t>
            </w:r>
          </w:p>
        </w:tc>
        <w:tc>
          <w:tcPr>
            <w:tcW w:w="765" w:type="pct"/>
            <w:gridSpan w:val="2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No medical coverage with immediate need.</w:t>
            </w:r>
          </w:p>
        </w:tc>
        <w:tc>
          <w:tcPr>
            <w:tcW w:w="867" w:type="pct"/>
            <w:gridSpan w:val="2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No medical coverage and great difficulty accessing medical care when needed.  Some household members may be in poor health.</w:t>
            </w:r>
          </w:p>
        </w:tc>
        <w:tc>
          <w:tcPr>
            <w:tcW w:w="743" w:type="pct"/>
            <w:gridSpan w:val="2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 xml:space="preserve">Some members (e.g. Children) on public medical </w:t>
            </w:r>
            <w:r w:rsidR="000616E0">
              <w:rPr>
                <w:rFonts w:eastAsia="SimSun" w:cs="Times New Roman"/>
                <w:sz w:val="18"/>
                <w:szCs w:val="18"/>
              </w:rPr>
              <w:t>assistance (e.g., CHIP, Medicaid</w:t>
            </w:r>
            <w:r w:rsidRPr="0000206B">
              <w:rPr>
                <w:rFonts w:eastAsia="SimSun" w:cs="Times New Roman"/>
                <w:sz w:val="18"/>
                <w:szCs w:val="18"/>
              </w:rPr>
              <w:t>).</w:t>
            </w:r>
          </w:p>
        </w:tc>
        <w:tc>
          <w:tcPr>
            <w:tcW w:w="784" w:type="pct"/>
            <w:gridSpan w:val="2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All members can get medical care when needed, but may strain budget.</w:t>
            </w:r>
          </w:p>
        </w:tc>
        <w:tc>
          <w:tcPr>
            <w:tcW w:w="784" w:type="pct"/>
            <w:tcBorders>
              <w:top w:val="dashed" w:sz="4" w:space="0" w:color="auto"/>
              <w:left w:val="single" w:sz="8" w:space="0" w:color="A6A6A6"/>
              <w:bottom w:val="single" w:sz="12" w:space="0" w:color="auto"/>
              <w:right w:val="single" w:sz="8" w:space="0" w:color="A6A6A6"/>
            </w:tcBorders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00206B">
              <w:rPr>
                <w:rFonts w:eastAsia="SimSun" w:cs="Times New Roman"/>
                <w:sz w:val="18"/>
                <w:szCs w:val="18"/>
              </w:rPr>
              <w:t>All members are covered by affordable, adequate health insurance.</w:t>
            </w:r>
          </w:p>
        </w:tc>
        <w:tc>
          <w:tcPr>
            <w:tcW w:w="370" w:type="pct"/>
            <w:tcBorders>
              <w:left w:val="single" w:sz="8" w:space="0" w:color="A6A6A6"/>
              <w:bottom w:val="single" w:sz="12" w:space="0" w:color="auto"/>
            </w:tcBorders>
            <w:shd w:val="clear" w:color="auto" w:fill="FFE6E6"/>
            <w:vAlign w:val="center"/>
          </w:tcPr>
          <w:p w:rsidR="0000206B" w:rsidRPr="0000206B" w:rsidRDefault="0000206B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F4027F" w:rsidRPr="0000206B" w:rsidTr="00F4027F">
        <w:trPr>
          <w:gridBefore w:val="1"/>
          <w:wBefore w:w="50" w:type="pct"/>
          <w:trHeight w:val="240"/>
        </w:trPr>
        <w:tc>
          <w:tcPr>
            <w:tcW w:w="63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rPr>
                <w:rFonts w:eastAsia="SimSu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27F" w:rsidRPr="00F4027F" w:rsidRDefault="00F4027F" w:rsidP="0000206B">
            <w:pPr>
              <w:jc w:val="center"/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vMerge w:val="restart"/>
            <w:tcBorders>
              <w:top w:val="single" w:sz="12" w:space="0" w:color="000000"/>
              <w:bottom w:val="dashed" w:sz="4" w:space="0" w:color="auto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lastRenderedPageBreak/>
              <w:t>DOMAIN</w:t>
            </w:r>
          </w:p>
        </w:tc>
        <w:tc>
          <w:tcPr>
            <w:tcW w:w="787" w:type="pct"/>
            <w:gridSpan w:val="2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787" w:type="pct"/>
            <w:gridSpan w:val="2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578" w:type="pct"/>
            <w:gridSpan w:val="4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849" w:type="pct"/>
            <w:gridSpan w:val="2"/>
            <w:tcBorders>
              <w:top w:val="single" w:sz="12" w:space="0" w:color="000000"/>
              <w:bottom w:val="nil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371" w:type="pct"/>
            <w:vMerge w:val="restart"/>
            <w:tcBorders>
              <w:top w:val="single" w:sz="12" w:space="0" w:color="000000"/>
              <w:bottom w:val="dashed" w:sz="4" w:space="0" w:color="auto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Client Score</w:t>
            </w: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vMerge/>
            <w:tcBorders>
              <w:bottom w:val="double" w:sz="4" w:space="0" w:color="auto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787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787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788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790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849" w:type="pct"/>
            <w:gridSpan w:val="2"/>
            <w:tcBorders>
              <w:top w:val="nil"/>
              <w:bottom w:val="double" w:sz="4" w:space="0" w:color="auto"/>
            </w:tcBorders>
            <w:shd w:val="clear" w:color="auto" w:fill="FF8484"/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371" w:type="pct"/>
            <w:vMerge/>
            <w:tcBorders>
              <w:bottom w:val="double" w:sz="4" w:space="0" w:color="auto"/>
            </w:tcBorders>
            <w:shd w:val="clear" w:color="auto" w:fill="4C0000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tcBorders>
              <w:top w:val="double" w:sz="4" w:space="0" w:color="auto"/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Life Skills</w:t>
            </w:r>
          </w:p>
        </w:tc>
        <w:tc>
          <w:tcPr>
            <w:tcW w:w="787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Unable to meet basic needs such as hygiene, food, activities of daily living.</w:t>
            </w:r>
          </w:p>
        </w:tc>
        <w:tc>
          <w:tcPr>
            <w:tcW w:w="787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Can meet a few, but not all, needs of daily living without assistance.</w:t>
            </w:r>
          </w:p>
        </w:tc>
        <w:tc>
          <w:tcPr>
            <w:tcW w:w="788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Can meet most, but not all, daily living needs without assistance.</w:t>
            </w:r>
            <w:bookmarkStart w:id="1" w:name="_GoBack"/>
            <w:bookmarkEnd w:id="1"/>
          </w:p>
        </w:tc>
        <w:tc>
          <w:tcPr>
            <w:tcW w:w="790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Able to meet all basic needs of daily living without assistance.</w:t>
            </w:r>
          </w:p>
        </w:tc>
        <w:tc>
          <w:tcPr>
            <w:tcW w:w="849" w:type="pct"/>
            <w:gridSpan w:val="2"/>
            <w:tcBorders>
              <w:top w:val="double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Able to provide beyond basic needs of daily living for self and family.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Mental Health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Danger to self or others; recurring suicidal ideation; experiencing severe difficulty in day-to-day life due to psychological problems.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Recurrent mental health symptoms that may affect behavior, but not a danger to self/others; persistent problems with functioning due to mental health symptoms.</w:t>
            </w:r>
          </w:p>
        </w:tc>
        <w:tc>
          <w:tcPr>
            <w:tcW w:w="788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Mild symptoms may be present but are transient; only moderate difficulty in functioning related to mental health problems.</w:t>
            </w:r>
          </w:p>
        </w:tc>
        <w:tc>
          <w:tcPr>
            <w:tcW w:w="790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Minimal symptoms that are expectable responses to life stressors; only slight impairment in functioning.</w:t>
            </w:r>
          </w:p>
        </w:tc>
        <w:tc>
          <w:tcPr>
            <w:tcW w:w="849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Symptoms are absent or rare; good or superior functioning in wide range of activities; no more than everyday problems or concerns.</w:t>
            </w:r>
          </w:p>
        </w:tc>
        <w:tc>
          <w:tcPr>
            <w:tcW w:w="371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Substance Abuse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Meets criteria for severe abuse/dependence; resulting problems so severe that institutional living or hospitalization may be necessary.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Meets criteria for dependence; preoccupation with use and/or obtaining drugs/alcohol; withdrawal or withdrawal avoidance behaviors evident; use results in avoidance or neglect of essential life activities.</w:t>
            </w:r>
          </w:p>
        </w:tc>
        <w:tc>
          <w:tcPr>
            <w:tcW w:w="788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Use within last 6 months; evidence of persistent or recurrent social, occupational, emotional or physical problems related to use (such as disruptive behavior or housing problems); problems have persisted for at least one month.</w:t>
            </w:r>
          </w:p>
        </w:tc>
        <w:tc>
          <w:tcPr>
            <w:tcW w:w="790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Client has used during last 6 months, but no evidence of persistent or recurrent social, occupational, emotional, or physical problems related to use; no evidence of recurrent dangerous use.</w:t>
            </w:r>
          </w:p>
        </w:tc>
        <w:tc>
          <w:tcPr>
            <w:tcW w:w="849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No drug use/alcohol abuse in last 6 months.</w:t>
            </w:r>
          </w:p>
        </w:tc>
        <w:tc>
          <w:tcPr>
            <w:tcW w:w="371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Family Relations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Lack of necessary support from family or friends; abuse (DV, child) or child abuse is present.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Family/friends may be supportive, but lack ability or resources to help; family members do not relate well with one another; potential for abuse or neglect.</w:t>
            </w:r>
          </w:p>
        </w:tc>
        <w:tc>
          <w:tcPr>
            <w:tcW w:w="788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Some support from family/friends; family members acknowledge and seek to change negative behaviors; are learning to communicate and support.</w:t>
            </w:r>
          </w:p>
        </w:tc>
        <w:tc>
          <w:tcPr>
            <w:tcW w:w="790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Strong support from family or friends.  Household members support each other’s efforts.</w:t>
            </w:r>
          </w:p>
        </w:tc>
        <w:tc>
          <w:tcPr>
            <w:tcW w:w="849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Has healthy/expanding support network; household is stable and communication is consistently open.</w:t>
            </w:r>
          </w:p>
        </w:tc>
        <w:tc>
          <w:tcPr>
            <w:tcW w:w="371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tcBorders>
              <w:top w:val="dashed" w:sz="4" w:space="0" w:color="auto"/>
              <w:bottom w:val="dashed" w:sz="4" w:space="0" w:color="auto"/>
              <w:right w:val="single" w:sz="8" w:space="0" w:color="A6A6A6"/>
            </w:tcBorders>
            <w:shd w:val="clear" w:color="auto" w:fill="D9D9D9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 xml:space="preserve">Mobility 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No access to transportation, public or private; may have car that is inoperable.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Transportation is available, but unreliable, unpredictable, unaffordable; may have car but no insurance, license, etc.</w:t>
            </w:r>
          </w:p>
        </w:tc>
        <w:tc>
          <w:tcPr>
            <w:tcW w:w="788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Transportation is available and reliable, but limited and/or inconvenient; drivers are licensed and minimally insured.</w:t>
            </w:r>
          </w:p>
        </w:tc>
        <w:tc>
          <w:tcPr>
            <w:tcW w:w="790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Transportation is generally accessible to meet basic travel needs.</w:t>
            </w:r>
          </w:p>
        </w:tc>
        <w:tc>
          <w:tcPr>
            <w:tcW w:w="849" w:type="pct"/>
            <w:gridSpan w:val="2"/>
            <w:tcBorders>
              <w:top w:val="dashed" w:sz="4" w:space="0" w:color="auto"/>
              <w:left w:val="single" w:sz="8" w:space="0" w:color="A6A6A6"/>
              <w:bottom w:val="dashed" w:sz="4" w:space="0" w:color="auto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Transportation is readily available and affordable; car is adequately insured.</w:t>
            </w:r>
          </w:p>
        </w:tc>
        <w:tc>
          <w:tcPr>
            <w:tcW w:w="371" w:type="pct"/>
            <w:tcBorders>
              <w:top w:val="dashed" w:sz="4" w:space="0" w:color="auto"/>
              <w:left w:val="single" w:sz="8" w:space="0" w:color="A6A6A6"/>
              <w:bottom w:val="dashed" w:sz="4" w:space="0" w:color="auto"/>
            </w:tcBorders>
            <w:shd w:val="clear" w:color="auto" w:fill="FFE6E6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  <w:tr w:rsidR="0021678A" w:rsidRPr="0021678A" w:rsidTr="0021678A">
        <w:tblPrEx>
          <w:tblLook w:val="0000" w:firstRow="0" w:lastRow="0" w:firstColumn="0" w:lastColumn="0" w:noHBand="0" w:noVBand="0"/>
        </w:tblPrEx>
        <w:tc>
          <w:tcPr>
            <w:tcW w:w="628" w:type="pct"/>
            <w:gridSpan w:val="2"/>
            <w:tcBorders>
              <w:top w:val="dashed" w:sz="4" w:space="0" w:color="auto"/>
              <w:bottom w:val="single" w:sz="8" w:space="0" w:color="000000"/>
              <w:right w:val="single" w:sz="8" w:space="0" w:color="A6A6A6"/>
            </w:tcBorders>
            <w:shd w:val="clear" w:color="auto" w:fill="D9D9D9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b/>
                <w:bCs/>
                <w:sz w:val="22"/>
                <w:szCs w:val="28"/>
              </w:rPr>
            </w:pPr>
            <w:r w:rsidRPr="0021678A">
              <w:rPr>
                <w:rFonts w:eastAsia="SimSun" w:cs="Times New Roman"/>
                <w:b/>
                <w:bCs/>
                <w:sz w:val="22"/>
                <w:szCs w:val="28"/>
              </w:rPr>
              <w:t>Community Involvement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Not applicable due to crisis situation; in “survival” mode.</w:t>
            </w:r>
          </w:p>
        </w:tc>
        <w:tc>
          <w:tcPr>
            <w:tcW w:w="787" w:type="pct"/>
            <w:gridSpan w:val="2"/>
            <w:tcBorders>
              <w:top w:val="dashed" w:sz="4" w:space="0" w:color="auto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Socially isolated and/or no social skills and/or lacks motivation to become involved.</w:t>
            </w:r>
          </w:p>
        </w:tc>
        <w:tc>
          <w:tcPr>
            <w:tcW w:w="788" w:type="pct"/>
            <w:gridSpan w:val="2"/>
            <w:tcBorders>
              <w:top w:val="dashed" w:sz="4" w:space="0" w:color="auto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Lacks knowledge of ways to become involved.</w:t>
            </w:r>
          </w:p>
        </w:tc>
        <w:tc>
          <w:tcPr>
            <w:tcW w:w="790" w:type="pct"/>
            <w:gridSpan w:val="2"/>
            <w:tcBorders>
              <w:top w:val="dashed" w:sz="4" w:space="0" w:color="auto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Some community involvement (advisory group, support group), but has barriers such as transportation, childcare issues.</w:t>
            </w:r>
          </w:p>
        </w:tc>
        <w:tc>
          <w:tcPr>
            <w:tcW w:w="849" w:type="pct"/>
            <w:gridSpan w:val="2"/>
            <w:tcBorders>
              <w:top w:val="dashed" w:sz="4" w:space="0" w:color="auto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vAlign w:val="center"/>
          </w:tcPr>
          <w:p w:rsidR="0021678A" w:rsidRPr="0021678A" w:rsidRDefault="0021678A" w:rsidP="0021678A">
            <w:pPr>
              <w:jc w:val="center"/>
              <w:rPr>
                <w:rFonts w:eastAsia="SimSun" w:cs="Times New Roman"/>
                <w:sz w:val="18"/>
                <w:szCs w:val="18"/>
              </w:rPr>
            </w:pPr>
            <w:r w:rsidRPr="0021678A">
              <w:rPr>
                <w:rFonts w:eastAsia="SimSun" w:cs="Times New Roman"/>
                <w:sz w:val="18"/>
                <w:szCs w:val="18"/>
              </w:rPr>
              <w:t>Actively involved in community.</w:t>
            </w:r>
          </w:p>
        </w:tc>
        <w:tc>
          <w:tcPr>
            <w:tcW w:w="371" w:type="pct"/>
            <w:tcBorders>
              <w:top w:val="dashed" w:sz="4" w:space="0" w:color="auto"/>
              <w:left w:val="single" w:sz="8" w:space="0" w:color="A6A6A6"/>
              <w:bottom w:val="single" w:sz="8" w:space="0" w:color="000000"/>
            </w:tcBorders>
            <w:shd w:val="clear" w:color="auto" w:fill="FFE6E6"/>
            <w:vAlign w:val="center"/>
          </w:tcPr>
          <w:p w:rsidR="0021678A" w:rsidRPr="0021678A" w:rsidRDefault="0021678A" w:rsidP="0021678A">
            <w:pPr>
              <w:rPr>
                <w:rFonts w:eastAsia="SimSun" w:cs="Times New Roman"/>
                <w:sz w:val="16"/>
                <w:szCs w:val="16"/>
              </w:rPr>
            </w:pPr>
          </w:p>
        </w:tc>
      </w:tr>
    </w:tbl>
    <w:p w:rsidR="0000206B" w:rsidRPr="0000206B" w:rsidRDefault="0000206B" w:rsidP="0000206B">
      <w:pPr>
        <w:rPr>
          <w:rFonts w:eastAsia="SimSun"/>
        </w:rPr>
      </w:pPr>
    </w:p>
    <w:p w:rsidR="00B37D5A" w:rsidRDefault="00B37D5A" w:rsidP="00FD5246">
      <w:pPr>
        <w:rPr>
          <w:rFonts w:ascii="Calisto MT" w:hAnsi="Calisto MT"/>
          <w:sz w:val="22"/>
        </w:rPr>
      </w:pPr>
    </w:p>
    <w:p w:rsidR="00D57706" w:rsidRDefault="00D57706" w:rsidP="006774D4">
      <w:pPr>
        <w:rPr>
          <w:rFonts w:ascii="Calisto MT" w:hAnsi="Calisto MT"/>
          <w:b/>
          <w:sz w:val="24"/>
          <w:szCs w:val="24"/>
        </w:rPr>
      </w:pPr>
    </w:p>
    <w:sectPr w:rsidR="00D57706" w:rsidSect="00F40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37" w:rsidRDefault="00603D37" w:rsidP="00F75E22">
      <w:r>
        <w:separator/>
      </w:r>
    </w:p>
  </w:endnote>
  <w:endnote w:type="continuationSeparator" w:id="0">
    <w:p w:rsidR="00603D37" w:rsidRDefault="00603D37" w:rsidP="00F7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">
    <w:altName w:val="Arial Unicode MS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37" w:rsidRDefault="00603D37" w:rsidP="00F75E22">
      <w:r>
        <w:separator/>
      </w:r>
    </w:p>
  </w:footnote>
  <w:footnote w:type="continuationSeparator" w:id="0">
    <w:p w:rsidR="00603D37" w:rsidRDefault="00603D37" w:rsidP="00F7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4A2"/>
    <w:multiLevelType w:val="hybridMultilevel"/>
    <w:tmpl w:val="D9B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A2C"/>
    <w:multiLevelType w:val="hybridMultilevel"/>
    <w:tmpl w:val="F2C625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9760F"/>
    <w:multiLevelType w:val="hybridMultilevel"/>
    <w:tmpl w:val="C98EFD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293"/>
    <w:multiLevelType w:val="hybridMultilevel"/>
    <w:tmpl w:val="63A06C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D18D3"/>
    <w:multiLevelType w:val="hybridMultilevel"/>
    <w:tmpl w:val="F146B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C5E7D"/>
    <w:multiLevelType w:val="hybridMultilevel"/>
    <w:tmpl w:val="3342E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03D6"/>
    <w:multiLevelType w:val="hybridMultilevel"/>
    <w:tmpl w:val="C98A5D92"/>
    <w:lvl w:ilvl="0" w:tplc="0164C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D59"/>
    <w:multiLevelType w:val="hybridMultilevel"/>
    <w:tmpl w:val="822069EA"/>
    <w:lvl w:ilvl="0" w:tplc="ACACDE5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51EC37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DFCB6EE">
      <w:start w:val="106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666CB1A8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4" w:tplc="2946E5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2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C2B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27D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88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B7E04"/>
    <w:multiLevelType w:val="hybridMultilevel"/>
    <w:tmpl w:val="52CCCB86"/>
    <w:lvl w:ilvl="0" w:tplc="6010D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6D3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2C949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6FA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6A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42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C56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8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4D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E7FCB"/>
    <w:multiLevelType w:val="hybridMultilevel"/>
    <w:tmpl w:val="A8869E2A"/>
    <w:lvl w:ilvl="0" w:tplc="5A32A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96A0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D85B1C">
      <w:start w:val="10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614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E868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D0243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B05E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7C2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7EEA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A7A59"/>
    <w:multiLevelType w:val="hybridMultilevel"/>
    <w:tmpl w:val="0F660AD0"/>
    <w:lvl w:ilvl="0" w:tplc="82346C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10DBC"/>
    <w:multiLevelType w:val="hybridMultilevel"/>
    <w:tmpl w:val="83248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5328C"/>
    <w:multiLevelType w:val="hybridMultilevel"/>
    <w:tmpl w:val="5278574A"/>
    <w:lvl w:ilvl="0" w:tplc="3104BB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351D5"/>
    <w:multiLevelType w:val="hybridMultilevel"/>
    <w:tmpl w:val="5E30A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05675"/>
    <w:multiLevelType w:val="hybridMultilevel"/>
    <w:tmpl w:val="F9AE2B80"/>
    <w:lvl w:ilvl="0" w:tplc="2674A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69C6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77FA1D72">
      <w:start w:val="106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36A7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5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EE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CB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8AC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401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00993"/>
    <w:multiLevelType w:val="hybridMultilevel"/>
    <w:tmpl w:val="C1A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33683C"/>
    <w:multiLevelType w:val="hybridMultilevel"/>
    <w:tmpl w:val="803E53DA"/>
    <w:lvl w:ilvl="0" w:tplc="124C71C2">
      <w:start w:val="1"/>
      <w:numFmt w:val="decimal"/>
      <w:pStyle w:val="NumbersInstructions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17" w15:restartNumberingAfterBreak="0">
    <w:nsid w:val="6EF91402"/>
    <w:multiLevelType w:val="hybridMultilevel"/>
    <w:tmpl w:val="887C79C0"/>
    <w:lvl w:ilvl="0" w:tplc="04090001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547C3"/>
    <w:multiLevelType w:val="hybridMultilevel"/>
    <w:tmpl w:val="8C88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53D4"/>
    <w:multiLevelType w:val="hybridMultilevel"/>
    <w:tmpl w:val="66984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4"/>
  </w:num>
  <w:num w:numId="9">
    <w:abstractNumId w:val="11"/>
  </w:num>
  <w:num w:numId="10">
    <w:abstractNumId w:val="3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5"/>
  </w:num>
  <w:num w:numId="17">
    <w:abstractNumId w:val="10"/>
  </w:num>
  <w:num w:numId="18">
    <w:abstractNumId w:val="5"/>
  </w:num>
  <w:num w:numId="19">
    <w:abstractNumId w:val="0"/>
  </w:num>
  <w:num w:numId="20">
    <w:abstractNumId w:val="4"/>
  </w:num>
  <w:num w:numId="21">
    <w:abstractNumId w:val="13"/>
  </w:num>
  <w:num w:numId="22">
    <w:abstractNumId w:val="6"/>
  </w:num>
  <w:num w:numId="23">
    <w:abstractNumId w:val="12"/>
  </w:num>
  <w:num w:numId="24">
    <w:abstractNumId w:val="19"/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2"/>
    </w:lvlOverride>
  </w:num>
  <w:num w:numId="28">
    <w:abstractNumId w:val="16"/>
    <w:lvlOverride w:ilvl="0">
      <w:startOverride w:val="7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5"/>
    </w:lvlOverride>
  </w:num>
  <w:num w:numId="31">
    <w:abstractNumId w:val="16"/>
  </w:num>
  <w:num w:numId="32">
    <w:abstractNumId w:val="16"/>
    <w:lvlOverride w:ilvl="0">
      <w:startOverride w:val="2"/>
    </w:lvlOverride>
  </w:num>
  <w:num w:numId="33">
    <w:abstractNumId w:val="16"/>
    <w:lvlOverride w:ilvl="0">
      <w:startOverride w:val="7"/>
    </w:lvlOverride>
  </w:num>
  <w:num w:numId="34">
    <w:abstractNumId w:val="1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46"/>
    <w:rsid w:val="0000206B"/>
    <w:rsid w:val="000616E0"/>
    <w:rsid w:val="000875F8"/>
    <w:rsid w:val="00090700"/>
    <w:rsid w:val="000930B3"/>
    <w:rsid w:val="00094F0C"/>
    <w:rsid w:val="000D55F9"/>
    <w:rsid w:val="001020B4"/>
    <w:rsid w:val="00103B04"/>
    <w:rsid w:val="00160434"/>
    <w:rsid w:val="00166854"/>
    <w:rsid w:val="00196590"/>
    <w:rsid w:val="00196EF2"/>
    <w:rsid w:val="001C0E9B"/>
    <w:rsid w:val="001F176D"/>
    <w:rsid w:val="0021678A"/>
    <w:rsid w:val="00250888"/>
    <w:rsid w:val="002762B3"/>
    <w:rsid w:val="0028025F"/>
    <w:rsid w:val="002B4EB0"/>
    <w:rsid w:val="002C52F2"/>
    <w:rsid w:val="002D355C"/>
    <w:rsid w:val="002E75E1"/>
    <w:rsid w:val="003024C8"/>
    <w:rsid w:val="00334CB9"/>
    <w:rsid w:val="003541C5"/>
    <w:rsid w:val="003673E7"/>
    <w:rsid w:val="00392235"/>
    <w:rsid w:val="00394B0D"/>
    <w:rsid w:val="003C5343"/>
    <w:rsid w:val="003F7C57"/>
    <w:rsid w:val="00411661"/>
    <w:rsid w:val="004F696F"/>
    <w:rsid w:val="00517DFD"/>
    <w:rsid w:val="00520813"/>
    <w:rsid w:val="00533083"/>
    <w:rsid w:val="00570092"/>
    <w:rsid w:val="00594C1F"/>
    <w:rsid w:val="00603370"/>
    <w:rsid w:val="00603D37"/>
    <w:rsid w:val="006237CB"/>
    <w:rsid w:val="006774D4"/>
    <w:rsid w:val="00687A2C"/>
    <w:rsid w:val="00690611"/>
    <w:rsid w:val="006F7DC2"/>
    <w:rsid w:val="00702E67"/>
    <w:rsid w:val="00727D78"/>
    <w:rsid w:val="00744753"/>
    <w:rsid w:val="00785598"/>
    <w:rsid w:val="007B3F85"/>
    <w:rsid w:val="007C23CE"/>
    <w:rsid w:val="008162B7"/>
    <w:rsid w:val="008264B0"/>
    <w:rsid w:val="00844E89"/>
    <w:rsid w:val="00860AC7"/>
    <w:rsid w:val="00880CE9"/>
    <w:rsid w:val="008C1475"/>
    <w:rsid w:val="008C2EFB"/>
    <w:rsid w:val="009574FA"/>
    <w:rsid w:val="00961FBC"/>
    <w:rsid w:val="00965967"/>
    <w:rsid w:val="009D4E19"/>
    <w:rsid w:val="009E376D"/>
    <w:rsid w:val="00A1371D"/>
    <w:rsid w:val="00A31600"/>
    <w:rsid w:val="00A360CC"/>
    <w:rsid w:val="00A87A35"/>
    <w:rsid w:val="00A9029C"/>
    <w:rsid w:val="00AC2731"/>
    <w:rsid w:val="00AE7004"/>
    <w:rsid w:val="00B35F02"/>
    <w:rsid w:val="00B37D5A"/>
    <w:rsid w:val="00B7654D"/>
    <w:rsid w:val="00B850A5"/>
    <w:rsid w:val="00C11895"/>
    <w:rsid w:val="00C3336D"/>
    <w:rsid w:val="00C60D15"/>
    <w:rsid w:val="00C8073A"/>
    <w:rsid w:val="00CB6ECD"/>
    <w:rsid w:val="00CC7671"/>
    <w:rsid w:val="00D16FA7"/>
    <w:rsid w:val="00D238C1"/>
    <w:rsid w:val="00D27134"/>
    <w:rsid w:val="00D3151C"/>
    <w:rsid w:val="00D346D4"/>
    <w:rsid w:val="00D37DB2"/>
    <w:rsid w:val="00D54660"/>
    <w:rsid w:val="00D57706"/>
    <w:rsid w:val="00D65233"/>
    <w:rsid w:val="00DA689D"/>
    <w:rsid w:val="00E1189C"/>
    <w:rsid w:val="00E13F51"/>
    <w:rsid w:val="00E44FA5"/>
    <w:rsid w:val="00E5756D"/>
    <w:rsid w:val="00E65F36"/>
    <w:rsid w:val="00E8373C"/>
    <w:rsid w:val="00EB1A36"/>
    <w:rsid w:val="00ED2242"/>
    <w:rsid w:val="00EE344E"/>
    <w:rsid w:val="00EF69E2"/>
    <w:rsid w:val="00F2394C"/>
    <w:rsid w:val="00F4027F"/>
    <w:rsid w:val="00F75E22"/>
    <w:rsid w:val="00F9243D"/>
    <w:rsid w:val="00FB753C"/>
    <w:rsid w:val="00FD5246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68B27-1818-4890-B72D-0C6EDF73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e"/>
    <w:qFormat/>
    <w:rsid w:val="00FD5246"/>
    <w:pPr>
      <w:spacing w:after="0" w:line="240" w:lineRule="auto"/>
      <w:contextualSpacing/>
    </w:pPr>
    <w:rPr>
      <w:rFonts w:ascii="Calibri" w:eastAsia="??" w:hAnsi="Calibri" w:cs="Verdana"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5246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96590"/>
    <w:pPr>
      <w:numPr>
        <w:numId w:val="1"/>
      </w:numPr>
    </w:pPr>
    <w:rPr>
      <w:rFonts w:eastAsia="SimSun"/>
      <w:iCs/>
      <w:sz w:val="22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96590"/>
    <w:rPr>
      <w:rFonts w:ascii="Calibri" w:eastAsia="SimSun" w:hAnsi="Calibri" w:cs="Verdana"/>
      <w:iCs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75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E22"/>
    <w:rPr>
      <w:rFonts w:ascii="Calibri" w:eastAsia="??" w:hAnsi="Calibri" w:cs="Verdana"/>
      <w:sz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75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E22"/>
    <w:rPr>
      <w:rFonts w:ascii="Calibri" w:eastAsia="??" w:hAnsi="Calibri" w:cs="Verdana"/>
      <w:sz w:val="20"/>
      <w:lang w:eastAsia="zh-CN"/>
    </w:rPr>
  </w:style>
  <w:style w:type="character" w:styleId="BookTitle">
    <w:name w:val="Book Title"/>
    <w:basedOn w:val="DefaultParagraphFont"/>
    <w:uiPriority w:val="99"/>
    <w:qFormat/>
    <w:rsid w:val="00961FBC"/>
    <w:rPr>
      <w:rFonts w:cs="Times New Roman"/>
      <w:caps/>
      <w:spacing w:val="40"/>
    </w:rPr>
  </w:style>
  <w:style w:type="paragraph" w:customStyle="1" w:styleId="NumbersInstructions">
    <w:name w:val="Numbers Instructions"/>
    <w:basedOn w:val="ListParagraph"/>
    <w:uiPriority w:val="99"/>
    <w:rsid w:val="00961FBC"/>
    <w:pPr>
      <w:numPr>
        <w:numId w:val="15"/>
      </w:numPr>
      <w:tabs>
        <w:tab w:val="left" w:pos="360"/>
        <w:tab w:val="left" w:pos="720"/>
      </w:tabs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1020B4"/>
    <w:pPr>
      <w:spacing w:after="0" w:line="240" w:lineRule="auto"/>
    </w:pPr>
    <w:rPr>
      <w:rFonts w:ascii="Arial" w:eastAsia="??" w:hAnsi="Arial" w:cs="Verdana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6D"/>
    <w:rPr>
      <w:rFonts w:ascii="Segoe UI" w:eastAsia="??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683">
          <w:marLeft w:val="50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7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9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76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1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26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3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0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7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6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2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013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9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5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7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74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01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0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72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674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6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28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934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8BB3D36F651429BAD44A5A33919A2" ma:contentTypeVersion="14" ma:contentTypeDescription="Create a new document." ma:contentTypeScope="" ma:versionID="7e1130cca6b17f5336b1df2619699a0c">
  <xsd:schema xmlns:xsd="http://www.w3.org/2001/XMLSchema" xmlns:xs="http://www.w3.org/2001/XMLSchema" xmlns:p="http://schemas.microsoft.com/office/2006/metadata/properties" xmlns:ns2="fdc210ae-c60e-40f7-b945-bacf21c552cb" xmlns:ns3="c8522506-e11c-49b8-bbe0-070bf027c052" targetNamespace="http://schemas.microsoft.com/office/2006/metadata/properties" ma:root="true" ma:fieldsID="910e941ece5066b9ec55f6ff0018fb6a" ns2:_="" ns3:_="">
    <xsd:import namespace="fdc210ae-c60e-40f7-b945-bacf21c552cb"/>
    <xsd:import namespace="c8522506-e11c-49b8-bbe0-070bf027c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10ae-c60e-40f7-b945-bacf21c55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2506-e11c-49b8-bbe0-070bf027c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A4076-255F-4C4D-871B-BA83A76B9A2F}"/>
</file>

<file path=customXml/itemProps2.xml><?xml version="1.0" encoding="utf-8"?>
<ds:datastoreItem xmlns:ds="http://schemas.openxmlformats.org/officeDocument/2006/customXml" ds:itemID="{C3347F7F-EA55-48EE-AB10-DF5D204D7C28}"/>
</file>

<file path=customXml/itemProps3.xml><?xml version="1.0" encoding="utf-8"?>
<ds:datastoreItem xmlns:ds="http://schemas.openxmlformats.org/officeDocument/2006/customXml" ds:itemID="{1C75B65F-97AF-4985-AF9C-863A0B663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Doughty</dc:creator>
  <cp:keywords/>
  <dc:description/>
  <cp:lastModifiedBy>Christopher Doughty</cp:lastModifiedBy>
  <cp:revision>88</cp:revision>
  <cp:lastPrinted>2015-09-22T20:43:00Z</cp:lastPrinted>
  <dcterms:created xsi:type="dcterms:W3CDTF">2015-09-21T21:58:00Z</dcterms:created>
  <dcterms:modified xsi:type="dcterms:W3CDTF">2016-03-21T21:22:00Z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0x0101009778BB3D36F651429BAD44A5A33919A2</vt:lpwstr>
  </property>
</Properties>
</file>